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临空投集团公司2021年度第一期社会咨询单位</w:t>
      </w:r>
    </w:p>
    <w:p>
      <w:pPr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遴选专题表</w:t>
      </w:r>
    </w:p>
    <w:p>
      <w:pPr>
        <w:spacing w:line="240" w:lineRule="exact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3"/>
        <w:tblW w:w="83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600"/>
        <w:gridCol w:w="4212"/>
        <w:gridCol w:w="20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工程概况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遴选专题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空港新城综合环境设施工程</w:t>
            </w:r>
          </w:p>
        </w:tc>
        <w:tc>
          <w:tcPr>
            <w:tcW w:w="4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项目占地面积85.84亩，总建筑面积29567.38㎡，其中地上建筑面积9727.38㎡，地下建筑19840.00㎡。采用覆土建筑形式建设三类垃圾处理设施（可回收垃圾分拣中心车间、垃圾中转站车间、大件垃圾处理车间、配套的垃圾车辆停放区），业务办公用房、食堂、宿舍、设备用房、培训基地、仓库、停车区、门房等）；配套建设室内外给排水、电气、消防道路、广场、绿化及附属工程。项目总投资59613万元。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社会稳定风险评估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环境影响评价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节能评估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5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水土保持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空港新城智慧城市综合服务中心</w:t>
            </w:r>
          </w:p>
        </w:tc>
        <w:tc>
          <w:tcPr>
            <w:tcW w:w="4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项目位于空港新城区域航城东路以西，庆云街以南，占地面积1432平方米，总建设面积约3700平方米，规划为通信用地，拟建设成为空港新城智慧城市综合服务中心，主要包括监控中心、运行指挥中心、数据中心及相关配套服务用房等。项目总投资2555万元。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环境影响评价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水土保持</w:t>
            </w:r>
          </w:p>
        </w:tc>
      </w:tr>
    </w:tbl>
    <w:p>
      <w:pPr>
        <w:widowControl/>
        <w:tabs>
          <w:tab w:val="left" w:pos="3593"/>
        </w:tabs>
        <w:ind w:firstLine="960" w:firstLineChars="300"/>
        <w:jc w:val="both"/>
        <w:rPr>
          <w:rFonts w:hint="eastAsia" w:ascii="宋体" w:hAnsi="宋体" w:eastAsia="宋体" w:cs="Times New Roman"/>
          <w:kern w:val="0"/>
          <w:sz w:val="32"/>
          <w:szCs w:val="32"/>
        </w:rPr>
      </w:pPr>
    </w:p>
    <w:p>
      <w:pPr>
        <w:widowControl/>
        <w:tabs>
          <w:tab w:val="left" w:pos="3593"/>
        </w:tabs>
        <w:ind w:firstLine="960" w:firstLineChars="300"/>
        <w:jc w:val="both"/>
        <w:rPr>
          <w:rFonts w:hint="eastAsia" w:ascii="宋体" w:hAnsi="宋体" w:eastAsia="宋体" w:cs="Times New Roman"/>
          <w:kern w:val="0"/>
          <w:sz w:val="32"/>
          <w:szCs w:val="32"/>
        </w:rPr>
      </w:pPr>
    </w:p>
    <w:p>
      <w:pPr>
        <w:widowControl/>
        <w:tabs>
          <w:tab w:val="left" w:pos="3593"/>
        </w:tabs>
        <w:ind w:firstLine="960" w:firstLineChars="300"/>
        <w:jc w:val="both"/>
        <w:rPr>
          <w:rFonts w:hint="eastAsia" w:ascii="宋体" w:hAnsi="宋体" w:eastAsia="宋体" w:cs="Times New Roman"/>
          <w:kern w:val="0"/>
          <w:sz w:val="32"/>
          <w:szCs w:val="32"/>
        </w:rPr>
      </w:pPr>
    </w:p>
    <w:p>
      <w:pPr>
        <w:widowControl/>
        <w:tabs>
          <w:tab w:val="left" w:pos="3593"/>
        </w:tabs>
        <w:ind w:firstLine="960" w:firstLineChars="300"/>
        <w:jc w:val="both"/>
        <w:rPr>
          <w:rFonts w:hint="eastAsia" w:ascii="宋体" w:hAnsi="宋体" w:eastAsia="宋体" w:cs="Times New Roman"/>
          <w:kern w:val="0"/>
          <w:sz w:val="32"/>
          <w:szCs w:val="32"/>
        </w:rPr>
      </w:pPr>
    </w:p>
    <w:p>
      <w:pPr>
        <w:widowControl/>
        <w:tabs>
          <w:tab w:val="left" w:pos="3593"/>
        </w:tabs>
        <w:ind w:firstLine="960" w:firstLineChars="300"/>
        <w:jc w:val="both"/>
        <w:rPr>
          <w:rFonts w:hint="eastAsia" w:ascii="宋体" w:hAnsi="宋体" w:eastAsia="宋体" w:cs="Times New Roman"/>
          <w:kern w:val="0"/>
          <w:sz w:val="32"/>
          <w:szCs w:val="32"/>
        </w:rPr>
      </w:pPr>
    </w:p>
    <w:p>
      <w:pPr>
        <w:widowControl/>
        <w:tabs>
          <w:tab w:val="left" w:pos="3593"/>
        </w:tabs>
        <w:ind w:firstLine="960" w:firstLineChars="300"/>
        <w:jc w:val="both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空港新城综合环境设施工程社会稳定风险评估</w:t>
      </w:r>
    </w:p>
    <w:tbl>
      <w:tblPr>
        <w:tblStyle w:val="3"/>
        <w:tblpPr w:leftFromText="180" w:rightFromText="180" w:vertAnchor="text" w:horzAnchor="page" w:tblpX="1811" w:tblpY="655"/>
        <w:tblOverlap w:val="never"/>
        <w:tblW w:w="849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根据武发改规【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2013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 w:bidi="ar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1号文的计算收费标准。报价为标准收费的50％得5分，每下浮1％加1分，最多加10分；每上浮1％扣0.5分，报价超过该收费标准的50％，取消评选资格。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遴选评分细则</w:t>
      </w:r>
    </w:p>
    <w:p>
      <w:pPr>
        <w:spacing w:line="440" w:lineRule="exact"/>
        <w:jc w:val="both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eastAsia="宋体"/>
          <w:lang w:val="en-US" w:eastAsia="zh-CN"/>
        </w:rPr>
        <w:t xml:space="preserve">            </w:t>
      </w:r>
      <w:r>
        <w:rPr>
          <w:rFonts w:hint="eastAsia" w:ascii="宋体" w:hAnsi="宋体" w:eastAsia="宋体" w:cs="Times New Roman"/>
          <w:kern w:val="0"/>
          <w:sz w:val="32"/>
          <w:szCs w:val="32"/>
        </w:rPr>
        <w:t>空港新城综合环境设施工程环境影响评价</w:t>
      </w:r>
    </w:p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遴选评分细则</w:t>
      </w:r>
    </w:p>
    <w:tbl>
      <w:tblPr>
        <w:tblStyle w:val="3"/>
        <w:tblpPr w:leftFromText="180" w:rightFromText="180" w:vertAnchor="text" w:horzAnchor="margin" w:tblpY="370"/>
        <w:tblOverlap w:val="never"/>
        <w:tblW w:w="860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5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计价格【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2002】125号文的80％得5分，每下浮1％加1分，最多加10分；每上浮1％扣0.5分，报价超过该收费标准的80％，取消评选资格。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</w:p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空港新城综合环境设施工程</w:t>
      </w:r>
      <w:r>
        <w:rPr>
          <w:rFonts w:hint="eastAsia" w:ascii="宋体" w:hAnsi="宋体" w:eastAsia="宋体" w:cs="Times New Roman"/>
          <w:kern w:val="0"/>
          <w:sz w:val="32"/>
          <w:szCs w:val="32"/>
          <w:lang w:eastAsia="zh-CN"/>
        </w:rPr>
        <w:t>节能评估</w:t>
      </w:r>
    </w:p>
    <w:tbl>
      <w:tblPr>
        <w:tblStyle w:val="3"/>
        <w:tblpPr w:leftFromText="180" w:rightFromText="180" w:vertAnchor="text" w:horzAnchor="page" w:tblpX="1770" w:tblpY="690"/>
        <w:tblOverlap w:val="never"/>
        <w:tblW w:w="849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国家计委的计价格【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1283号文件可行性研究报告收费标准的70％得5分，每下浮1％加1分，最多加10分；每上浮1％扣0.5分，报价超过该收费标准的80％，取消评选资格。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遴选评分细则</w:t>
      </w:r>
    </w:p>
    <w:p>
      <w:pPr>
        <w:spacing w:line="440" w:lineRule="exact"/>
        <w:ind w:firstLine="1600" w:firstLineChars="500"/>
        <w:jc w:val="both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空港新城综合环境设施工程水土保持</w:t>
      </w:r>
    </w:p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遴选评分细则</w:t>
      </w:r>
    </w:p>
    <w:tbl>
      <w:tblPr>
        <w:tblStyle w:val="3"/>
        <w:tblpPr w:leftFromText="180" w:rightFromText="180" w:vertAnchor="text" w:horzAnchor="page" w:tblpX="1756" w:tblpY="75"/>
        <w:tblOverlap w:val="never"/>
        <w:tblW w:w="849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参照水利部保监【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22文的50％得5分，每下浮1％加1分，最多加10分；每上浮1％扣0.5分，报价超过该收费标准的50％，取消评选资格。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40" w:lineRule="exact"/>
        <w:ind w:firstLine="1280" w:firstLineChars="400"/>
        <w:jc w:val="both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空港新城智慧城市综合服务中心环境影响评价</w:t>
      </w:r>
    </w:p>
    <w:tbl>
      <w:tblPr>
        <w:tblStyle w:val="3"/>
        <w:tblpPr w:leftFromText="180" w:rightFromText="180" w:vertAnchor="text" w:horzAnchor="page" w:tblpX="1778" w:tblpY="723"/>
        <w:tblOverlap w:val="never"/>
        <w:tblW w:w="849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计价格【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2002】125号文的80％得5分，每下浮1％加1分，最多加10分；每上浮1％扣0.5分，报价超过该收费标准的80％，取消评选资格。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遴选评分细则</w:t>
      </w:r>
    </w:p>
    <w:p>
      <w:pPr>
        <w:spacing w:line="440" w:lineRule="exact"/>
        <w:ind w:firstLine="1280" w:firstLineChars="400"/>
        <w:jc w:val="both"/>
        <w:rPr>
          <w:rFonts w:hint="eastAsia" w:ascii="宋体" w:hAnsi="宋体" w:eastAsia="宋体" w:cs="Times New Roman"/>
          <w:kern w:val="0"/>
          <w:sz w:val="32"/>
          <w:szCs w:val="32"/>
        </w:rPr>
      </w:pPr>
    </w:p>
    <w:p>
      <w:pPr>
        <w:spacing w:line="440" w:lineRule="exact"/>
        <w:ind w:firstLine="1280" w:firstLineChars="400"/>
        <w:jc w:val="both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空港新城智慧城市综合服务中心水土保持</w:t>
      </w:r>
    </w:p>
    <w:tbl>
      <w:tblPr>
        <w:tblStyle w:val="3"/>
        <w:tblpPr w:leftFromText="180" w:rightFromText="180" w:vertAnchor="text" w:horzAnchor="page" w:tblpX="1851" w:tblpY="670"/>
        <w:tblOverlap w:val="never"/>
        <w:tblW w:w="849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00"/>
        <w:gridCol w:w="996"/>
        <w:gridCol w:w="446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参选人简况、营业范围、资质情况、质量管理认证情况、企业信誉情况。企业综合实力强，经营状况好，企业信誉好的参选人得5分，较好者得2—4分，一般者得0—1分。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近五年内已完成或正在履行的同类前期咨询工作业绩，要求不少于5项，附合同等相关证明材料。 每有一个业绩加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分，最高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咨询工作方案要点分析及关键性技术问题的对策措施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推荐的咨询工作方案针对性强，可实施性强，技术可行，经济合理，相对优秀者得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分，较好者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分，一般者得1—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咨询工作进度计划的目标承诺、保证措施、处罚措施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满足咨询工作的进度要求，有进度计划目标承诺，进度计划保证措施具体详细可行性强，且处罚措施严厉者得10分，一般者得5—9分，其他0—4分。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与我公司及相关审批部门配合的方法和措施、提供优质咨询服务的保证措施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方法和措施具体全面，可操作性强的得5分，一般者得2—4分，较差者得0—1分。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人员配备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工作计划、人员安排满足咨询工作的要求，人员素质相对较高专业结构齐全的得10分，较好者得5—9分，一般者得0到4分。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报价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参照水利部保监【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22文的50％得5分，每下浮1％加1分，最多加10分；每上浮1％扣0.5分，报价超过该收费标准的50％，取消评选资格。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合理化建议全面可行、有针对性，服务及其他优惠条件承诺具体明确，有实质性内容，优秀者得10分，较好者得5—9分，较差者得0—4分。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质量目标承诺及质量保证措施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考评分为10分。企业质量管理体系齐全，有质量目标承诺及质量的保证措施具体详细可行性强，且处罚措施严厉者得10分，一般者得5到9分，其他得0到4分。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0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3593"/>
        </w:tabs>
        <w:jc w:val="center"/>
        <w:rPr>
          <w:rFonts w:hint="eastAsia" w:ascii="宋体" w:hAnsi="宋体" w:eastAsia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遴选评分细则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2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2021-03-05T04:54:17Z</dcterms:created>
  <dc:creator>Administrator.USER-20170320RF</dc:creator>
  <cp:lastModifiedBy>Administrator</cp:lastModifiedBy>
  <dcterms:modified xsi:type="dcterms:W3CDTF">2021-03-05T04:54:29Z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