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附表：</w:t>
      </w:r>
    </w:p>
    <w:p>
      <w:pPr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临空投集团公司2021年度第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期社会咨询单位</w:t>
      </w: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遴选专题表</w:t>
      </w:r>
    </w:p>
    <w:tbl>
      <w:tblPr>
        <w:tblStyle w:val="5"/>
        <w:tblW w:w="952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1410"/>
        <w:gridCol w:w="5946"/>
        <w:gridCol w:w="13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85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工程概况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遴选专题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  <w:tblCellSpacing w:w="0" w:type="dxa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市政配套工程（五期）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天宇路（华云路～7号路），规划为城市次干路，道路宽30米，长420米。项目总投资约4800万元。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4号路（宾连路～宋家岗东路）规划为城市支路，道路宽30米，长384.607米。项目总投资约3900万元。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7号路（天宇路～5号路），规划为城市支路，道路宽30米，长244.533米。项目总投资约1790万元。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工程勘察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tblCellSpacing w:w="0" w:type="dxa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市政配套工程（五期）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同上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工程设计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  <w:tblCellSpacing w:w="0" w:type="dxa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刘古塘路（7号路-虹云街）道排及附属配套工程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刘古塘路南起虹云街，北接七号路，建设全长约756m，规划城市支路，红线宽30m。项目总投资约6733万元。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工程勘察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  <w:tblCellSpacing w:w="0" w:type="dxa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刘古塘路（7号路-虹云街）道排及附属配套工程</w:t>
            </w:r>
          </w:p>
        </w:tc>
        <w:tc>
          <w:tcPr>
            <w:tcW w:w="5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同上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工程设计</w:t>
            </w:r>
          </w:p>
        </w:tc>
      </w:tr>
    </w:tbl>
    <w:p>
      <w:pPr>
        <w:spacing w:line="240" w:lineRule="exact"/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44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35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市政配套工程（五期）、刘古塘路（7号路-虹云街）道排及附属配套工程设计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遴选评分细则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75"/>
        <w:tblOverlap w:val="never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2168"/>
        <w:gridCol w:w="1008"/>
        <w:gridCol w:w="460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1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4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基本情况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参选人简况、营业范围、资质情况、质量管理认证情况、企业信誉情况。企业综合实力强，经营状况好，企业信誉好的参选人得5分，较好者得2—4分，一般者得0—1分。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业绩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近五年内已完成或正在履行的同类前期咨询工作业绩，要求不少于5项，附合同等相关证明材料。 每有一个业绩加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分，最高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咨询工作方案要点分析及关键性技术问题的对策措施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推荐的咨询工作方案针对性强，可实施性强，技术可行，经济合理，相对优秀者得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分，较好者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7-8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分，一般者得1—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咨询工作进度计划的目标承诺、保证措施、处罚措施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满足咨询工作的进度要求，有进度计划目标承诺，进度计划保证措施具体详细可行性强，且处罚措施严厉者得10分，一般者得5—9分，其他0—4分。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与我公司及相关审批部门配合的方法和措施、提供优质咨询服务的保证措施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方法和措施具体全面，可操作性强的得5分，一般者得2—4分，较差者得0—1分。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人员配备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工作计划、人员安排满足咨询工作的要求，人员素质相对较高专业结构齐全的得10分，较好者得5—9分，一般者得0到4分。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报价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  <w:t>参照《工程勘察设计收费标准》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2002年版的80％得10分，每下浮1％加1分，最多加5分；每上浮1％扣1分，扣完为止。超过70%的取消评审资格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合理化建议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合理化建议全面可行、有针对性，服务及其他优惠条件承诺具体明确，有实质性内容，优秀者得10分，较好者得5—9分，较差者得0—4分。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质量目标承诺及质量保证措施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考评分为10分。企业质量管理体系齐全，有质量目标承诺及质量的保证措施具体详细可行性强，且处罚措施严厉者得10分，一般者得5到9分，其他得0到4分。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9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35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市政配套工程（五期）、刘古塘路（7号路-虹云街）道排及附属配套工程勘察遴选评分细则</w:t>
      </w:r>
    </w:p>
    <w:tbl>
      <w:tblPr>
        <w:tblStyle w:val="5"/>
        <w:tblpPr w:leftFromText="180" w:rightFromText="180" w:vertAnchor="text" w:horzAnchor="page" w:tblpXSpec="center" w:tblpY="75"/>
        <w:tblOverlap w:val="never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2108"/>
        <w:gridCol w:w="771"/>
        <w:gridCol w:w="479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47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基本情况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参选人简况、营业范围、资质情况、质量管理认证情况、企业信誉情况。企业综合实力强，经营状况好，企业信誉好的参选人得5分，较好者得2—4分，一般者得0—1分。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业绩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4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近五年内已完成或正在履行的同类前期咨询工作业绩，要求不少于5项，附合同等相关证明材料。 每有一个业绩加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分，最高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咨询工作方案要点分析及关键性技术问题的对策措施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推荐的咨询工作方案针对性强，可实施性强，技术可行，经济合理，相对优秀者得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分，较好者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7-8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分，一般者得1—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咨询工作进度计划的目标承诺、保证措施、处罚措施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满足咨询工作的进度要求，有进度计划目标承诺，进度计划保证措施具体详细可行性强，且处罚措施严厉者得10分，一般者得5—9分，其他0—4分。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与我公司及相关审批部门配合的方法和措施、提供优质咨询服务的保证措施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方法和措施具体全面，可操作性强的得5分，一般者得2—4分，较差者得0—1分。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人员配备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工作计划、人员安排满足咨询工作的要求，人员素质相对较高专业结构齐全的得10分，较好者得5—9分，一般者得0到4分。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报价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  <w:t>参照《工程勘察设计收费标准》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2002年版的80％得10分，每下浮1％加1分，最多加5分；每上浮1％扣1分，扣完为止。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合理化建议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合理化建议全面可行、有针对性，服务及其他优惠条件承诺具体明确，有实质性内容，优秀者得10分，较好者得5—9分，较差者得0—4分。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质量目标承诺及质量保证措施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考评分为10分。企业质量管理体系齐全，有质量目标承诺及质量的保证措施具体详细可行性强，且处罚措施严厉者得10分，一般者得5到9分，其他得0到4分。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28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color w:val="auto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B5C7F"/>
    <w:rsid w:val="10C06EEA"/>
    <w:rsid w:val="4D5F72A4"/>
    <w:rsid w:val="5632155B"/>
    <w:rsid w:val="79D1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60" w:lineRule="auto"/>
      <w:ind w:left="0" w:leftChars="0"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2021-03-05T04:54:00Z</dcterms:created>
  <dc:creator>Administrator.USER-20170320RF</dc:creator>
  <cp:lastModifiedBy>Administrator</cp:lastModifiedBy>
  <dcterms:modified xsi:type="dcterms:W3CDTF">2021-07-05T01:24:37Z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FC190A5E5FC44740AC315464BD6DCB3F</vt:lpwstr>
  </property>
</Properties>
</file>